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A1" w:rsidRPr="009104B5" w:rsidRDefault="001D6514" w:rsidP="00702EFC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  <w:r w:rsidRPr="009104B5">
        <w:rPr>
          <w:rFonts w:ascii="Bookman Old Style" w:hAnsi="Bookman Old Style" w:cs="Times New Roman"/>
          <w:b/>
          <w:sz w:val="20"/>
        </w:rPr>
        <w:t>Anna Maria Palma</w:t>
      </w:r>
    </w:p>
    <w:p w:rsidR="00B20373" w:rsidRPr="009104B5" w:rsidRDefault="00107BCE" w:rsidP="00702EFC">
      <w:pPr>
        <w:spacing w:after="0"/>
        <w:jc w:val="center"/>
        <w:rPr>
          <w:rFonts w:ascii="Bookman Old Style" w:hAnsi="Bookman Old Style" w:cs="Times New Roman"/>
          <w:b/>
          <w:sz w:val="20"/>
        </w:rPr>
      </w:pPr>
      <w:r w:rsidRPr="009104B5">
        <w:rPr>
          <w:rFonts w:ascii="Bookman Old Style" w:hAnsi="Bookman Old Style" w:cs="Times New Roman"/>
          <w:b/>
          <w:sz w:val="20"/>
        </w:rPr>
        <w:t xml:space="preserve">QUESTA PAGINA È DIRETTAMENTE CONNESSA ALLA FORMAZIONE SVOLTA IN CROCIERA E ALLE FORMAZIONE </w:t>
      </w:r>
      <w:r w:rsidRPr="009104B5">
        <w:rPr>
          <w:rFonts w:ascii="Bookman Old Style" w:hAnsi="Bookman Old Style" w:cs="Times New Roman"/>
          <w:b/>
          <w:i/>
          <w:sz w:val="20"/>
        </w:rPr>
        <w:t>ON-LINE</w:t>
      </w:r>
    </w:p>
    <w:p w:rsidR="00702EFC" w:rsidRPr="009104B5" w:rsidRDefault="00702EFC" w:rsidP="00702EFC">
      <w:pPr>
        <w:spacing w:after="0"/>
        <w:jc w:val="center"/>
        <w:rPr>
          <w:rFonts w:ascii="Bookman Old Style" w:hAnsi="Bookman Old Style" w:cs="Times New Roman"/>
          <w:i/>
          <w:sz w:val="20"/>
        </w:rPr>
      </w:pPr>
      <w:r w:rsidRPr="009104B5">
        <w:rPr>
          <w:rFonts w:ascii="Bookman Old Style" w:hAnsi="Bookman Old Style" w:cs="Times New Roman"/>
          <w:i/>
          <w:sz w:val="20"/>
        </w:rPr>
        <w:t>Ogni Educatore frequentante il progetto potrà consultare in questo sito i materiali utilizzati dal</w:t>
      </w:r>
      <w:r w:rsidR="001D6514" w:rsidRPr="009104B5">
        <w:rPr>
          <w:rFonts w:ascii="Bookman Old Style" w:hAnsi="Bookman Old Style" w:cs="Times New Roman"/>
          <w:i/>
          <w:sz w:val="20"/>
        </w:rPr>
        <w:t xml:space="preserve"> trainer Anna Maria Palma</w:t>
      </w:r>
    </w:p>
    <w:p w:rsidR="00107BCE" w:rsidRPr="009104B5" w:rsidRDefault="00107BCE" w:rsidP="00702EFC">
      <w:pPr>
        <w:spacing w:after="0"/>
        <w:jc w:val="center"/>
        <w:rPr>
          <w:rFonts w:ascii="Bookman Old Style" w:hAnsi="Bookman Old Style" w:cs="Times New Roman"/>
          <w:i/>
          <w:sz w:val="20"/>
        </w:rPr>
      </w:pPr>
      <w:r w:rsidRPr="009104B5">
        <w:rPr>
          <w:rFonts w:ascii="Bookman Old Style" w:hAnsi="Bookman Old Style" w:cs="Times New Roman"/>
          <w:i/>
          <w:sz w:val="20"/>
        </w:rPr>
        <w:t xml:space="preserve">Il docente dovrà compilare </w:t>
      </w:r>
      <w:r w:rsidR="00702EFC" w:rsidRPr="009104B5">
        <w:rPr>
          <w:rFonts w:ascii="Bookman Old Style" w:hAnsi="Bookman Old Style" w:cs="Times New Roman"/>
          <w:i/>
          <w:sz w:val="20"/>
        </w:rPr>
        <w:t xml:space="preserve">e strutturare </w:t>
      </w:r>
      <w:r w:rsidRPr="009104B5">
        <w:rPr>
          <w:rFonts w:ascii="Bookman Old Style" w:hAnsi="Bookman Old Style" w:cs="Times New Roman"/>
          <w:i/>
          <w:sz w:val="20"/>
        </w:rPr>
        <w:t>personalmente quanto è indicato in questa tabella</w:t>
      </w:r>
    </w:p>
    <w:p w:rsidR="00702EFC" w:rsidRPr="009104B5" w:rsidRDefault="00702EFC" w:rsidP="00702EFC">
      <w:pPr>
        <w:spacing w:after="0"/>
        <w:jc w:val="center"/>
        <w:rPr>
          <w:rFonts w:ascii="Bookman Old Style" w:hAnsi="Bookman Old Style" w:cs="Times New Roman"/>
          <w:i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0"/>
        <w:gridCol w:w="3345"/>
        <w:gridCol w:w="2953"/>
        <w:gridCol w:w="2780"/>
        <w:gridCol w:w="2859"/>
      </w:tblGrid>
      <w:tr w:rsidR="009104B5" w:rsidRPr="009104B5" w:rsidTr="00D063EF">
        <w:tc>
          <w:tcPr>
            <w:tcW w:w="2376" w:type="dxa"/>
          </w:tcPr>
          <w:p w:rsidR="001D6514" w:rsidRPr="009104B5" w:rsidRDefault="001D6514" w:rsidP="00702EF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 w:rsidRPr="009104B5">
              <w:rPr>
                <w:rFonts w:ascii="Bookman Old Style" w:hAnsi="Bookman Old Style" w:cs="Times New Roman"/>
                <w:sz w:val="20"/>
              </w:rPr>
              <w:t>Percorso condiviso con il trainer</w:t>
            </w:r>
          </w:p>
          <w:p w:rsidR="001D6514" w:rsidRPr="009104B5" w:rsidRDefault="001D6514" w:rsidP="00702EF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  <w:p w:rsidR="000D77A1" w:rsidRPr="002F6A5E" w:rsidRDefault="001D6514" w:rsidP="00702EF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2F6A5E">
              <w:rPr>
                <w:rFonts w:ascii="Bookman Old Style" w:hAnsi="Bookman Old Style" w:cs="Times New Roman"/>
                <w:b/>
                <w:sz w:val="20"/>
              </w:rPr>
              <w:t>ANNA MARIA PALMA</w:t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  <w:r w:rsidR="000D77A1" w:rsidRPr="002F6A5E">
              <w:rPr>
                <w:rFonts w:ascii="Bookman Old Style" w:hAnsi="Bookman Old Style" w:cs="Times New Roman"/>
                <w:b/>
                <w:sz w:val="20"/>
              </w:rPr>
              <w:softHyphen/>
            </w:r>
          </w:p>
          <w:p w:rsidR="00DB2F71" w:rsidRDefault="00DB2F71" w:rsidP="00702EF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  <w:p w:rsidR="00DB2F71" w:rsidRDefault="00DB2F71" w:rsidP="00702EFC">
            <w:pPr>
              <w:jc w:val="both"/>
              <w:rPr>
                <w:rFonts w:ascii="Bookman Old Style" w:hAnsi="Bookman Old Style" w:cs="Times New Roman"/>
                <w:sz w:val="20"/>
              </w:rPr>
            </w:pPr>
          </w:p>
          <w:p w:rsidR="00DB2F71" w:rsidRDefault="00DB2F71" w:rsidP="00702EFC">
            <w:pPr>
              <w:jc w:val="both"/>
              <w:rPr>
                <w:rFonts w:ascii="Bookman Old Style" w:hAnsi="Bookman Old Style" w:cs="Times New Roman"/>
                <w:sz w:val="20"/>
              </w:rPr>
            </w:pPr>
            <w:r>
              <w:rPr>
                <w:rFonts w:ascii="Bookman Old Style" w:hAnsi="Bookman Old Style" w:cs="Times New Roman"/>
                <w:sz w:val="20"/>
              </w:rPr>
              <w:t>Insegnant</w:t>
            </w:r>
            <w:r w:rsidR="00301A06">
              <w:rPr>
                <w:rFonts w:ascii="Bookman Old Style" w:hAnsi="Bookman Old Style" w:cs="Times New Roman"/>
                <w:sz w:val="20"/>
              </w:rPr>
              <w:t>i:</w:t>
            </w:r>
          </w:p>
          <w:p w:rsidR="00DB0B42" w:rsidRDefault="00DB0B42" w:rsidP="00702EF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  <w:r w:rsidRPr="00D80B0A">
              <w:rPr>
                <w:rFonts w:ascii="Bookman Old Style" w:hAnsi="Bookman Old Style" w:cs="Times New Roman"/>
                <w:b/>
                <w:sz w:val="20"/>
              </w:rPr>
              <w:t xml:space="preserve">De Angelis Gabriella </w:t>
            </w:r>
          </w:p>
          <w:p w:rsidR="00107BCE" w:rsidRPr="009104B5" w:rsidRDefault="00107BCE" w:rsidP="00702EFC">
            <w:pPr>
              <w:jc w:val="both"/>
              <w:rPr>
                <w:rFonts w:ascii="Bookman Old Style" w:hAnsi="Bookman Old Style" w:cs="Times New Roman"/>
                <w:b/>
                <w:sz w:val="20"/>
              </w:rPr>
            </w:pPr>
          </w:p>
        </w:tc>
        <w:tc>
          <w:tcPr>
            <w:tcW w:w="3394" w:type="dxa"/>
          </w:tcPr>
          <w:p w:rsidR="00107BCE" w:rsidRPr="00531775" w:rsidRDefault="00222DEB" w:rsidP="00531775">
            <w:pPr>
              <w:jc w:val="both"/>
              <w:rPr>
                <w:rFonts w:ascii="Arial Black" w:hAnsi="Arial Black" w:cs="Times New Roman"/>
                <w:sz w:val="20"/>
              </w:rPr>
            </w:pPr>
            <w:r w:rsidRPr="00531775">
              <w:rPr>
                <w:rFonts w:ascii="Arial Black" w:hAnsi="Arial Black" w:cs="Times New Roman"/>
                <w:sz w:val="20"/>
              </w:rPr>
              <w:t>In quale modalità</w:t>
            </w:r>
            <w:r w:rsidR="001D6514" w:rsidRPr="00531775">
              <w:rPr>
                <w:rFonts w:ascii="Arial Black" w:hAnsi="Arial Black" w:cs="Times New Roman"/>
                <w:sz w:val="20"/>
              </w:rPr>
              <w:t xml:space="preserve"> quello che è stato trattato negli incontri ha avuto significativa risonanza in merito</w:t>
            </w:r>
            <w:r w:rsidR="00265B52" w:rsidRPr="00531775">
              <w:rPr>
                <w:rFonts w:ascii="Arial Black" w:hAnsi="Arial Black" w:cs="Times New Roman"/>
                <w:sz w:val="20"/>
              </w:rPr>
              <w:t xml:space="preserve"> al ruolo professionale ricoperto</w:t>
            </w:r>
            <w:r w:rsidR="00FB4F17" w:rsidRPr="00531775">
              <w:rPr>
                <w:rFonts w:ascii="Arial Black" w:hAnsi="Arial Black" w:cs="Times New Roman"/>
                <w:sz w:val="20"/>
              </w:rPr>
              <w:t>.</w:t>
            </w:r>
          </w:p>
          <w:p w:rsidR="00FB4F17" w:rsidRPr="00531775" w:rsidRDefault="00FB4F17" w:rsidP="00531775">
            <w:pPr>
              <w:jc w:val="both"/>
              <w:rPr>
                <w:rFonts w:ascii="Arial Black" w:hAnsi="Arial Black" w:cs="Times New Roman"/>
                <w:sz w:val="20"/>
              </w:rPr>
            </w:pPr>
            <w:r w:rsidRPr="00531775">
              <w:rPr>
                <w:rFonts w:ascii="Arial Black" w:hAnsi="Arial Black" w:cs="Times New Roman"/>
                <w:sz w:val="20"/>
              </w:rPr>
              <w:t>---------------------------------</w:t>
            </w:r>
          </w:p>
          <w:p w:rsidR="00FB4F17" w:rsidRPr="00531775" w:rsidRDefault="00FB4F17" w:rsidP="00531775">
            <w:pPr>
              <w:jc w:val="both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</w:pPr>
            <w:r w:rsidRPr="00531775">
              <w:rPr>
                <w:rFonts w:ascii="Arial Black" w:hAnsi="Arial Black"/>
                <w:b/>
                <w:sz w:val="20"/>
                <w:szCs w:val="20"/>
              </w:rPr>
              <w:t xml:space="preserve">Ho la consapevolezza che per assicurare qualità al percorso formativo degli studenti è necessario assicurare qualità all’agire educativo e didattico degli insegnanti dentro la </w:t>
            </w:r>
            <w:proofErr w:type="spellStart"/>
            <w:r w:rsidRPr="00531775">
              <w:rPr>
                <w:rFonts w:ascii="Arial Black" w:hAnsi="Arial Black"/>
                <w:b/>
                <w:sz w:val="20"/>
                <w:szCs w:val="20"/>
              </w:rPr>
              <w:t>classe.Per</w:t>
            </w:r>
            <w:proofErr w:type="spellEnd"/>
            <w:r w:rsidRPr="00531775">
              <w:rPr>
                <w:rFonts w:ascii="Arial Black" w:hAnsi="Arial Black"/>
                <w:b/>
                <w:sz w:val="20"/>
                <w:szCs w:val="20"/>
              </w:rPr>
              <w:t xml:space="preserve"> questo  la mia </w:t>
            </w:r>
            <w:r w:rsidRPr="00531775">
              <w:rPr>
                <w:rFonts w:ascii="Arial Black" w:hAnsi="Arial Black"/>
                <w:sz w:val="18"/>
                <w:szCs w:val="18"/>
              </w:rPr>
              <w:t xml:space="preserve"> predisposizione verso l ‘</w:t>
            </w: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 innovazione educativa mi porta ad essere affascinata da  spinte esterne, come nel caso di questa valida occasione di formazione. Pur consapevole che l’attuazione</w:t>
            </w:r>
            <w:r w:rsidR="00A11316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 come prassi condivisa e comune </w:t>
            </w: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 sia lenta</w:t>
            </w:r>
            <w:r w:rsidR="00A11316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 ed </w:t>
            </w: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esige l’intelligenza, la preparazione e l’attiva volontà di </w:t>
            </w:r>
            <w:r w:rsidR="00A11316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tutti i </w:t>
            </w: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>docenti</w:t>
            </w:r>
            <w:r w:rsidR="00A11316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, motivo per cui penso sia necessario approfondire e socializzare l ‘esperienza a </w:t>
            </w:r>
            <w:r w:rsidR="00A11316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lastRenderedPageBreak/>
              <w:t>più personale scolastico possibile.</w:t>
            </w:r>
          </w:p>
          <w:p w:rsidR="00A70858" w:rsidRPr="00126668" w:rsidRDefault="00A11316" w:rsidP="00A70858">
            <w:pPr>
              <w:jc w:val="center"/>
              <w:rPr>
                <w:rFonts w:eastAsia="Batang"/>
                <w:b/>
                <w:color w:val="0000FF"/>
              </w:rPr>
            </w:pP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Personalmente ho condiviso molti aspetti trattati durante </w:t>
            </w:r>
            <w:r w:rsidR="00531775"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>la formazione</w:t>
            </w:r>
            <w:r w:rsidRPr="00531775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it-IT"/>
              </w:rPr>
              <w:t xml:space="preserve"> che hanno arricchito le mie conoscenze e mi saranno “utili”</w:t>
            </w:r>
            <w:r w:rsidR="00531775" w:rsidRPr="00531775">
              <w:rPr>
                <w:rFonts w:ascii="Arial Black" w:hAnsi="Arial Black"/>
                <w:sz w:val="44"/>
                <w:szCs w:val="44"/>
              </w:rPr>
              <w:t xml:space="preserve"> </w:t>
            </w:r>
            <w:r w:rsidR="00531775" w:rsidRPr="00531775">
              <w:rPr>
                <w:rFonts w:ascii="Arial Black" w:hAnsi="Arial Black"/>
                <w:b/>
                <w:sz w:val="20"/>
                <w:szCs w:val="20"/>
              </w:rPr>
              <w:t xml:space="preserve">nella mia azione educativa </w:t>
            </w:r>
            <w:proofErr w:type="spellStart"/>
            <w:r w:rsidR="00531775" w:rsidRPr="00531775">
              <w:rPr>
                <w:rFonts w:ascii="Arial Black" w:hAnsi="Arial Black"/>
                <w:b/>
                <w:sz w:val="20"/>
                <w:szCs w:val="20"/>
              </w:rPr>
              <w:t>affinchè</w:t>
            </w:r>
            <w:proofErr w:type="spellEnd"/>
            <w:r w:rsidR="00531775" w:rsidRPr="00531775">
              <w:rPr>
                <w:rFonts w:ascii="Arial Black" w:hAnsi="Arial Black"/>
                <w:b/>
                <w:sz w:val="20"/>
                <w:szCs w:val="20"/>
              </w:rPr>
              <w:t xml:space="preserve"> possa tenere il passo con la società che cambia</w:t>
            </w:r>
            <w:r w:rsidR="00A70858">
              <w:rPr>
                <w:rFonts w:ascii="Arial Black" w:hAnsi="Arial Black"/>
                <w:b/>
                <w:sz w:val="20"/>
                <w:szCs w:val="20"/>
              </w:rPr>
              <w:t xml:space="preserve"> e raggiungere soddisfatta Itaca come “consigliato” da</w:t>
            </w:r>
            <w:r w:rsidR="00A70858" w:rsidRPr="00660116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proofErr w:type="spellStart"/>
            <w:r w:rsidR="00A70858" w:rsidRPr="00660116">
              <w:rPr>
                <w:rFonts w:eastAsia="Batang"/>
                <w:b/>
              </w:rPr>
              <w:t>Kostantinos</w:t>
            </w:r>
            <w:proofErr w:type="spellEnd"/>
            <w:r w:rsidR="00A70858" w:rsidRPr="00660116">
              <w:rPr>
                <w:rFonts w:eastAsia="Batang"/>
                <w:b/>
              </w:rPr>
              <w:t xml:space="preserve"> </w:t>
            </w:r>
            <w:proofErr w:type="spellStart"/>
            <w:r w:rsidR="00A70858" w:rsidRPr="00660116">
              <w:rPr>
                <w:rFonts w:eastAsia="Batang"/>
                <w:b/>
              </w:rPr>
              <w:t>Kavafis</w:t>
            </w:r>
            <w:proofErr w:type="spellEnd"/>
          </w:p>
          <w:p w:rsidR="00A11316" w:rsidRPr="00531775" w:rsidRDefault="00A11316" w:rsidP="00A70858">
            <w:pPr>
              <w:jc w:val="both"/>
              <w:rPr>
                <w:rFonts w:ascii="Arial Black" w:hAnsi="Arial Black"/>
                <w:sz w:val="35"/>
                <w:szCs w:val="35"/>
              </w:rPr>
            </w:pPr>
          </w:p>
        </w:tc>
        <w:tc>
          <w:tcPr>
            <w:tcW w:w="2985" w:type="dxa"/>
          </w:tcPr>
          <w:p w:rsidR="00107BCE" w:rsidRDefault="00265B52" w:rsidP="00531775">
            <w:pPr>
              <w:pBdr>
                <w:bottom w:val="single" w:sz="6" w:space="1" w:color="auto"/>
              </w:pBdr>
              <w:jc w:val="both"/>
              <w:rPr>
                <w:rFonts w:ascii="Arial Black" w:hAnsi="Arial Black" w:cs="Times New Roman"/>
                <w:sz w:val="20"/>
              </w:rPr>
            </w:pPr>
            <w:r w:rsidRPr="00531775">
              <w:rPr>
                <w:rFonts w:ascii="Arial Black" w:hAnsi="Arial Black" w:cs="Times New Roman"/>
                <w:sz w:val="20"/>
              </w:rPr>
              <w:lastRenderedPageBreak/>
              <w:t>Delineare il profilo di un educatore professionista in base alla “Carta d’identità” condivisa e quali effetti principali questa carta garantisce per una nuova cittadinanza affettiva</w:t>
            </w:r>
          </w:p>
          <w:p w:rsidR="004F5945" w:rsidRPr="004F5945" w:rsidRDefault="004F5945" w:rsidP="00D36DF4">
            <w:pPr>
              <w:jc w:val="both"/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</w:pPr>
            <w:r w:rsidRPr="004F5945"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  <w:t>La libertà fondamentale dell’uomo è la sua libertà di scegliere come si comporterà in ciascuna situazione!</w:t>
            </w:r>
          </w:p>
          <w:p w:rsidR="004F5945" w:rsidRDefault="004F5945" w:rsidP="00D36DF4">
            <w:pPr>
              <w:jc w:val="both"/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</w:pPr>
            <w:proofErr w:type="spellStart"/>
            <w:r w:rsidRPr="004F5945"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  <w:t>ViktorFrankl</w:t>
            </w:r>
            <w:proofErr w:type="spellEnd"/>
          </w:p>
          <w:p w:rsidR="004F5945" w:rsidRPr="004F5945" w:rsidRDefault="004F5945" w:rsidP="00D36DF4">
            <w:pPr>
              <w:jc w:val="both"/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</w:pPr>
          </w:p>
          <w:p w:rsidR="004F5945" w:rsidRPr="004F5945" w:rsidRDefault="004F5945" w:rsidP="00D36DF4">
            <w:pPr>
              <w:jc w:val="both"/>
              <w:rPr>
                <w:rFonts w:ascii="Arial Black" w:hAnsi="Arial Black" w:cs="Arial"/>
                <w:color w:val="FF0000"/>
                <w:sz w:val="20"/>
                <w:szCs w:val="20"/>
              </w:rPr>
            </w:pPr>
            <w:r w:rsidRPr="004F5945">
              <w:rPr>
                <w:rFonts w:ascii="Arial Black" w:hAnsi="Arial Black" w:cs="Calibri,BoldItalic"/>
                <w:b/>
                <w:bCs/>
                <w:iCs/>
                <w:sz w:val="20"/>
                <w:szCs w:val="20"/>
              </w:rPr>
              <w:t>Partendo da questa considerazione credo, in assoluta libertà, di avere scelto di</w:t>
            </w:r>
            <w:r w:rsidRPr="004F5945">
              <w:rPr>
                <w:rFonts w:ascii="Arial Black" w:hAnsi="Arial Black" w:cs="Calibri,BoldItalic"/>
                <w:b/>
                <w:bCs/>
                <w:i/>
                <w:iCs/>
                <w:color w:val="1F497D"/>
                <w:sz w:val="20"/>
                <w:szCs w:val="20"/>
              </w:rPr>
              <w:t xml:space="preserve"> </w:t>
            </w:r>
            <w:r w:rsidRPr="004F5945">
              <w:rPr>
                <w:rFonts w:ascii="Arial Black" w:eastAsia="Times New Roman" w:hAnsi="Arial Black" w:cs="Times New Roman"/>
                <w:bCs/>
                <w:sz w:val="20"/>
                <w:szCs w:val="20"/>
              </w:rPr>
              <w:t xml:space="preserve">partecipare attivamente </w:t>
            </w:r>
            <w:r w:rsidRPr="00ED463E">
              <w:rPr>
                <w:rFonts w:ascii="Arial Black" w:eastAsia="Times New Roman" w:hAnsi="Arial Black" w:cs="Times New Roman"/>
                <w:bCs/>
                <w:sz w:val="20"/>
                <w:szCs w:val="20"/>
              </w:rPr>
              <w:t xml:space="preserve"> invece </w:t>
            </w:r>
            <w:r w:rsidRPr="004F5945">
              <w:rPr>
                <w:rFonts w:ascii="Arial Black" w:eastAsia="Times New Roman" w:hAnsi="Arial Black" w:cs="Times New Roman"/>
                <w:bCs/>
                <w:sz w:val="20"/>
                <w:szCs w:val="20"/>
              </w:rPr>
              <w:t xml:space="preserve">di </w:t>
            </w:r>
            <w:r w:rsidRPr="00ED463E">
              <w:rPr>
                <w:rFonts w:ascii="Arial Black" w:eastAsia="Times New Roman" w:hAnsi="Arial Black" w:cs="Times New Roman"/>
                <w:bCs/>
                <w:sz w:val="20"/>
                <w:szCs w:val="20"/>
              </w:rPr>
              <w:t>essere uno spettatore</w:t>
            </w:r>
            <w:r w:rsidRPr="004F5945">
              <w:rPr>
                <w:rFonts w:ascii="Arial Black" w:eastAsia="Times New Roman" w:hAnsi="Arial Black" w:cs="Times New Roman"/>
                <w:bCs/>
                <w:sz w:val="20"/>
                <w:szCs w:val="20"/>
              </w:rPr>
              <w:t>,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non </w:t>
            </w:r>
            <w:proofErr w:type="spellStart"/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>metton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>d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>o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>mi</w:t>
            </w:r>
            <w:proofErr w:type="spellEnd"/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mai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in disparte o ascoltano sempliceme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>nte i suggerimenti degli altri, a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>g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>endo così con la consapevolezza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 di offrire il 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mio </w:t>
            </w:r>
            <w:r w:rsidRPr="00ED463E">
              <w:rPr>
                <w:rFonts w:ascii="Arial Black" w:eastAsia="Times New Roman" w:hAnsi="Arial Black" w:cs="Times New Roman"/>
                <w:sz w:val="20"/>
                <w:szCs w:val="20"/>
              </w:rPr>
              <w:t xml:space="preserve">contributo </w:t>
            </w:r>
            <w:r w:rsidRPr="004F5945">
              <w:rPr>
                <w:rFonts w:ascii="Arial Black" w:eastAsia="Times New Roman" w:hAnsi="Arial Black" w:cs="Times New Roman"/>
                <w:sz w:val="20"/>
                <w:szCs w:val="20"/>
              </w:rPr>
              <w:t>sempre.</w:t>
            </w:r>
          </w:p>
          <w:p w:rsidR="004F5945" w:rsidRPr="004F5945" w:rsidRDefault="004F5945" w:rsidP="00D36DF4">
            <w:pPr>
              <w:jc w:val="both"/>
              <w:rPr>
                <w:rFonts w:ascii="Arial Black" w:hAnsi="Arial Black" w:cs="Arial"/>
                <w:color w:val="FF0000"/>
                <w:sz w:val="20"/>
                <w:szCs w:val="20"/>
              </w:rPr>
            </w:pPr>
            <w:r w:rsidRPr="004F5945">
              <w:rPr>
                <w:rFonts w:ascii="Arial Black" w:hAnsi="Arial Black" w:cs="Calibri,BoldItalic"/>
                <w:bCs/>
                <w:i/>
                <w:iCs/>
                <w:sz w:val="20"/>
                <w:szCs w:val="20"/>
              </w:rPr>
              <w:lastRenderedPageBreak/>
              <w:t>Io come donna e come “maestra” ho maturato  la consapevolezza che ag</w:t>
            </w:r>
            <w:r w:rsidRPr="004F5945">
              <w:rPr>
                <w:rFonts w:ascii="Arial Black" w:hAnsi="Arial Black" w:cs="Calibri,BoldItalic"/>
                <w:bCs/>
                <w:iCs/>
                <w:sz w:val="20"/>
                <w:szCs w:val="20"/>
              </w:rPr>
              <w:t>ire</w:t>
            </w:r>
            <w:r w:rsidRPr="004F5945">
              <w:rPr>
                <w:rFonts w:ascii="Arial Black" w:hAnsi="Arial Black" w:cs="Calibri,BoldItalic"/>
                <w:b/>
                <w:bCs/>
                <w:i/>
                <w:iCs/>
                <w:color w:val="1F497D"/>
                <w:sz w:val="20"/>
                <w:szCs w:val="20"/>
              </w:rPr>
              <w:t xml:space="preserve"> </w:t>
            </w:r>
            <w:r w:rsidRPr="004F5945">
              <w:rPr>
                <w:rFonts w:ascii="Arial Black" w:hAnsi="Arial Black"/>
                <w:sz w:val="20"/>
                <w:szCs w:val="20"/>
              </w:rPr>
              <w:t xml:space="preserve">anticipando gli eventi mi rende positiva e propositiva ,sia nella vita di ogni giorno , sia nell’ambito lavorativo. Pertanto vivo ed insegno ai miei alunni </w:t>
            </w:r>
          </w:p>
          <w:p w:rsidR="004F5945" w:rsidRDefault="004F5945" w:rsidP="00D36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45">
              <w:rPr>
                <w:rFonts w:ascii="Arial Black" w:hAnsi="Arial Black" w:cs="Arial"/>
                <w:sz w:val="20"/>
                <w:szCs w:val="20"/>
              </w:rPr>
              <w:t>ad agire, accettando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Pr="004F5945">
              <w:rPr>
                <w:rFonts w:ascii="Arial Black" w:hAnsi="Arial Black" w:cs="Arial"/>
                <w:sz w:val="20"/>
                <w:szCs w:val="20"/>
              </w:rPr>
              <w:t>le responsabilità e cercando di controllare le reazioni, prevedendo quello che potrebbe accadere e concentrandomi sulle soluzioni anziché sulle difficoltà,</w:t>
            </w:r>
            <w:r w:rsidRPr="004F5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945">
              <w:rPr>
                <w:rFonts w:ascii="Arial Black" w:eastAsia="Times New Roman" w:hAnsi="Arial Black" w:cs="Times New Roman"/>
                <w:b/>
                <w:sz w:val="20"/>
                <w:szCs w:val="20"/>
              </w:rPr>
              <w:t>t</w:t>
            </w:r>
            <w:r w:rsidRPr="00ED463E">
              <w:rPr>
                <w:rFonts w:ascii="Arial Black" w:eastAsia="Times New Roman" w:hAnsi="Arial Black" w:cs="Times New Roman"/>
                <w:b/>
                <w:sz w:val="20"/>
                <w:szCs w:val="20"/>
              </w:rPr>
              <w:t>rasformando una battuta d'arresto in una consapevolezza</w:t>
            </w:r>
            <w:r w:rsidRPr="004F5945">
              <w:rPr>
                <w:rFonts w:ascii="Arial Black" w:eastAsia="Times New Roman" w:hAnsi="Arial Black" w:cs="Times New Roman"/>
                <w:b/>
                <w:sz w:val="20"/>
                <w:szCs w:val="20"/>
              </w:rPr>
              <w:t>.</w:t>
            </w:r>
            <w:r w:rsidRPr="004F5945">
              <w:rPr>
                <w:rFonts w:ascii="Arial Black" w:hAnsi="Arial Black" w:cs="Arial"/>
                <w:sz w:val="20"/>
                <w:szCs w:val="20"/>
              </w:rPr>
              <w:t xml:space="preserve"> In questo modo posso mantenere una visione più felice e proattiva della situazione e posso interagire positivamente e produttivamente con gli “altri”.</w:t>
            </w:r>
            <w:r>
              <w:rPr>
                <w:rFonts w:ascii="Arial Black" w:hAnsi="Arial Black" w:cs="Arial"/>
              </w:rPr>
              <w:t xml:space="preserve"> </w:t>
            </w:r>
          </w:p>
          <w:p w:rsidR="00EA59C1" w:rsidRPr="00531775" w:rsidRDefault="00EA59C1" w:rsidP="00531775">
            <w:pPr>
              <w:jc w:val="both"/>
              <w:rPr>
                <w:rFonts w:ascii="Arial Black" w:hAnsi="Arial Black" w:cs="Times New Roman"/>
                <w:sz w:val="20"/>
              </w:rPr>
            </w:pPr>
          </w:p>
        </w:tc>
        <w:tc>
          <w:tcPr>
            <w:tcW w:w="2786" w:type="dxa"/>
          </w:tcPr>
          <w:p w:rsidR="00E049C8" w:rsidRDefault="009104B5" w:rsidP="00531775">
            <w:pPr>
              <w:pBdr>
                <w:bottom w:val="single" w:sz="6" w:space="1" w:color="auto"/>
              </w:pBdr>
              <w:jc w:val="both"/>
              <w:rPr>
                <w:rFonts w:ascii="Arial Black" w:hAnsi="Arial Black" w:cs="Times New Roman"/>
                <w:sz w:val="20"/>
              </w:rPr>
            </w:pPr>
            <w:r w:rsidRPr="00531775">
              <w:rPr>
                <w:rFonts w:ascii="Arial Black" w:hAnsi="Arial Black" w:cs="Times New Roman"/>
                <w:sz w:val="20"/>
              </w:rPr>
              <w:lastRenderedPageBreak/>
              <w:t>Considerazioni personali sul tema della disconferma, sulla comprensione di quanto questa comporti faticosità e soprattutto sia il primo scalino verso la conflittualità che mina la relazione compromettendo ogni processo di apprendimento</w:t>
            </w:r>
          </w:p>
          <w:p w:rsidR="00D063EF" w:rsidRPr="007F44DD" w:rsidRDefault="009104B5" w:rsidP="00D063EF">
            <w:pPr>
              <w:spacing w:before="100" w:beforeAutospacing="1" w:after="100" w:afterAutospacing="1"/>
              <w:jc w:val="both"/>
              <w:rPr>
                <w:rFonts w:ascii="Arial Black" w:eastAsia="Times New Roman" w:hAnsi="Arial Black" w:cs="Times New Roman"/>
              </w:rPr>
            </w:pPr>
            <w:r w:rsidRPr="00531775">
              <w:rPr>
                <w:rFonts w:ascii="Arial Black" w:hAnsi="Arial Black" w:cs="Times New Roman"/>
                <w:sz w:val="20"/>
              </w:rPr>
              <w:t xml:space="preserve"> </w:t>
            </w:r>
            <w:r w:rsidR="00D063EF" w:rsidRPr="00714F24">
              <w:rPr>
                <w:rFonts w:ascii="Arial Black" w:eastAsia="Times New Roman" w:hAnsi="Arial Black" w:cs="Times New Roman"/>
              </w:rPr>
              <w:t xml:space="preserve">Ogni volta che interagiamo con gli altri, entriamo via via più in profondità nella comunicazione, portando nuovi contenuti </w:t>
            </w:r>
            <w:r w:rsidR="00D063EF">
              <w:rPr>
                <w:rFonts w:ascii="Arial Black" w:eastAsia="Times New Roman" w:hAnsi="Arial Black" w:cs="Times New Roman"/>
              </w:rPr>
              <w:t>così è</w:t>
            </w:r>
            <w:r w:rsidR="00D063EF" w:rsidRPr="00714F24">
              <w:rPr>
                <w:rFonts w:ascii="Arial Black" w:eastAsia="Times New Roman" w:hAnsi="Arial Black" w:cs="Times New Roman"/>
              </w:rPr>
              <w:t xml:space="preserve"> definito il piano delle relazioni. Se io ti accetto, ti invierò un segnale di </w:t>
            </w:r>
            <w:r w:rsidR="00D063EF" w:rsidRPr="007F44DD">
              <w:rPr>
                <w:rFonts w:ascii="Arial Black" w:eastAsia="Times New Roman" w:hAnsi="Arial Black" w:cs="Times New Roman"/>
                <w:b/>
                <w:bCs/>
              </w:rPr>
              <w:t>conferma</w:t>
            </w:r>
            <w:r w:rsidR="00D063EF" w:rsidRPr="00714F24">
              <w:rPr>
                <w:rFonts w:ascii="Arial Black" w:eastAsia="Times New Roman" w:hAnsi="Arial Black" w:cs="Times New Roman"/>
              </w:rPr>
              <w:t xml:space="preserve">. Se tu ricevi, accetti e invii un messaggio </w:t>
            </w:r>
            <w:r w:rsidR="00D063EF" w:rsidRPr="00714F24">
              <w:rPr>
                <w:rFonts w:ascii="Arial Black" w:eastAsia="Times New Roman" w:hAnsi="Arial Black" w:cs="Times New Roman"/>
              </w:rPr>
              <w:lastRenderedPageBreak/>
              <w:t>dello stesso tenore, la nostra comunicazione funzionerà all’infinito.</w:t>
            </w:r>
            <w:r w:rsidR="00D063EF">
              <w:rPr>
                <w:rFonts w:ascii="Arial Black" w:eastAsia="Times New Roman" w:hAnsi="Arial Black" w:cs="Times New Roman"/>
              </w:rPr>
              <w:t xml:space="preserve"> </w:t>
            </w:r>
            <w:r w:rsidR="00D063EF" w:rsidRPr="007F44DD">
              <w:rPr>
                <w:rFonts w:ascii="Arial Black" w:hAnsi="Arial Black"/>
                <w:b/>
              </w:rPr>
              <w:t>Quando nella relazione tra docente e discente sopraggiunge la disconferma nessuna azione educativa e nessun processo di apprendimento</w:t>
            </w:r>
            <w:r w:rsidR="00D063EF" w:rsidRPr="007F44DD">
              <w:rPr>
                <w:rFonts w:ascii="Arial Black" w:hAnsi="Arial Black" w:cs="Arial"/>
              </w:rPr>
              <w:t xml:space="preserve"> è possibile</w:t>
            </w:r>
            <w:r w:rsidR="00D063EF">
              <w:rPr>
                <w:rFonts w:ascii="Arial Black" w:hAnsi="Arial Black" w:cs="Arial"/>
              </w:rPr>
              <w:t>.</w:t>
            </w:r>
            <w:r w:rsidR="00D063EF" w:rsidRPr="007F44DD">
              <w:rPr>
                <w:rFonts w:ascii="Arial Black" w:hAnsi="Arial Black"/>
              </w:rPr>
              <w:t xml:space="preserve"> La disconferma infatti è tipica della </w:t>
            </w:r>
            <w:r w:rsidR="00D063EF" w:rsidRPr="007F44DD">
              <w:rPr>
                <w:rStyle w:val="Enfasigrassetto"/>
                <w:rFonts w:ascii="Arial Black" w:hAnsi="Arial Black"/>
              </w:rPr>
              <w:t>comunicazione patologica</w:t>
            </w:r>
            <w:r w:rsidR="00D063EF" w:rsidRPr="007F44DD">
              <w:rPr>
                <w:rFonts w:ascii="Arial Black" w:hAnsi="Arial Black"/>
              </w:rPr>
              <w:t xml:space="preserve"> in cui, dovendo ogni volta rinegoziare “</w:t>
            </w:r>
            <w:hyperlink r:id="rId6" w:tgtFrame="_blank" w:history="1">
              <w:r w:rsidR="00D063EF" w:rsidRPr="00660116">
                <w:rPr>
                  <w:rStyle w:val="Collegamentoipertestuale"/>
                  <w:rFonts w:ascii="Arial Black" w:hAnsi="Arial Black"/>
                  <w:color w:val="auto"/>
                </w:rPr>
                <w:t>chi sono io per te</w:t>
              </w:r>
            </w:hyperlink>
            <w:r w:rsidR="00D063EF" w:rsidRPr="007F44DD">
              <w:rPr>
                <w:rFonts w:ascii="Arial Black" w:hAnsi="Arial Black"/>
              </w:rPr>
              <w:t>”, non c’è spazio per portare contenuti che fanno maturare le relazioni.</w:t>
            </w:r>
            <w:r w:rsidR="00D063EF">
              <w:rPr>
                <w:rFonts w:ascii="Arial Black" w:hAnsi="Arial Black"/>
              </w:rPr>
              <w:t xml:space="preserve"> </w:t>
            </w:r>
            <w:r w:rsidR="00D063EF" w:rsidRPr="007F44DD">
              <w:rPr>
                <w:rFonts w:ascii="Arial Black" w:hAnsi="Arial Black"/>
              </w:rPr>
              <w:t xml:space="preserve">Con la </w:t>
            </w:r>
            <w:r w:rsidR="00D063EF" w:rsidRPr="007F44DD">
              <w:rPr>
                <w:rStyle w:val="Enfasigrassetto"/>
                <w:rFonts w:ascii="Arial Black" w:hAnsi="Arial Black"/>
              </w:rPr>
              <w:t>disconferma</w:t>
            </w:r>
            <w:r w:rsidR="00D063EF" w:rsidRPr="007F44DD">
              <w:rPr>
                <w:rFonts w:ascii="Arial Black" w:hAnsi="Arial Black"/>
              </w:rPr>
              <w:t xml:space="preserve"> affermiamo la formula “Tu per me non esisti”. Non è, dunque, il “che cosa si dice” che non viene accolto ma è la persona in sé che </w:t>
            </w:r>
            <w:r w:rsidR="00D063EF" w:rsidRPr="007F44DD">
              <w:rPr>
                <w:rFonts w:ascii="Arial Black" w:hAnsi="Arial Black"/>
              </w:rPr>
              <w:lastRenderedPageBreak/>
              <w:t xml:space="preserve">non viene accettata. Ecco perché, se il messaggio di rifiuto della comunicazione va sul contenuto della comunicazione stessa, il messaggio di </w:t>
            </w:r>
            <w:r w:rsidR="00D063EF" w:rsidRPr="007F44DD">
              <w:rPr>
                <w:rStyle w:val="Enfasigrassetto"/>
                <w:rFonts w:ascii="Arial Black" w:hAnsi="Arial Black"/>
              </w:rPr>
              <w:t>disconferma</w:t>
            </w:r>
            <w:r w:rsidR="00D063EF" w:rsidRPr="007F44DD">
              <w:rPr>
                <w:rFonts w:ascii="Arial Black" w:hAnsi="Arial Black"/>
              </w:rPr>
              <w:t xml:space="preserve"> agisce piuttosto sulla relazione. E’ come se venisse disconfermata, se venisse squalificata l’intera individualità della persona che invia il </w:t>
            </w:r>
            <w:proofErr w:type="spellStart"/>
            <w:r w:rsidR="00D063EF" w:rsidRPr="007F44DD">
              <w:rPr>
                <w:rFonts w:ascii="Arial Black" w:hAnsi="Arial Black"/>
              </w:rPr>
              <w:t>messaggio.E</w:t>
            </w:r>
            <w:proofErr w:type="spellEnd"/>
            <w:r w:rsidR="00D063EF" w:rsidRPr="007F44DD">
              <w:rPr>
                <w:rFonts w:ascii="Arial Black" w:hAnsi="Arial Black"/>
              </w:rPr>
              <w:t xml:space="preserve">’ necessario quindi intraprendere un percorso empatico in cui il discente si senta compreso/ascoltato dal docente . Solo in questo modo è possibile interagire e intraprendere un’azione in cui il processo di apprendimento sia </w:t>
            </w:r>
            <w:r w:rsidR="00D063EF" w:rsidRPr="007F44DD">
              <w:rPr>
                <w:rFonts w:ascii="Arial Black" w:hAnsi="Arial Black"/>
              </w:rPr>
              <w:lastRenderedPageBreak/>
              <w:t>auspicabile e produttivo.</w:t>
            </w:r>
          </w:p>
          <w:p w:rsidR="00107BCE" w:rsidRPr="00531775" w:rsidRDefault="00107BCE" w:rsidP="00531775">
            <w:pPr>
              <w:jc w:val="both"/>
              <w:rPr>
                <w:rFonts w:ascii="Arial Black" w:hAnsi="Arial Black" w:cs="Times New Roman"/>
                <w:sz w:val="20"/>
              </w:rPr>
            </w:pPr>
          </w:p>
        </w:tc>
        <w:tc>
          <w:tcPr>
            <w:tcW w:w="2886" w:type="dxa"/>
          </w:tcPr>
          <w:p w:rsidR="00702EFC" w:rsidRDefault="009104B5" w:rsidP="00531775">
            <w:pPr>
              <w:pBdr>
                <w:bottom w:val="single" w:sz="6" w:space="1" w:color="auto"/>
              </w:pBdr>
              <w:jc w:val="both"/>
              <w:rPr>
                <w:rFonts w:ascii="Arial Black" w:hAnsi="Arial Black" w:cs="Times New Roman"/>
                <w:sz w:val="20"/>
              </w:rPr>
            </w:pPr>
            <w:r w:rsidRPr="00531775">
              <w:rPr>
                <w:rFonts w:ascii="Arial Black" w:hAnsi="Arial Black" w:cs="Times New Roman"/>
                <w:sz w:val="20"/>
              </w:rPr>
              <w:lastRenderedPageBreak/>
              <w:t>In base a quanto considerato sia nel percorso in presenza che nella consultazione on line che cosa potrebbe essere introdotto nell’attività di insegnamento che potrebbe facilitare e arricchire   la relazione educatore-alunno migliorando in ogni caso la possibilità di apprendimento</w:t>
            </w:r>
          </w:p>
          <w:p w:rsidR="00660116" w:rsidRDefault="00660116" w:rsidP="00660116">
            <w:pPr>
              <w:jc w:val="both"/>
              <w:rPr>
                <w:rFonts w:ascii="Arial Black" w:hAnsi="Arial Black" w:cs="Times New Roman"/>
                <w:sz w:val="20"/>
              </w:rPr>
            </w:pPr>
            <w:r>
              <w:rPr>
                <w:rFonts w:ascii="Arial Black" w:hAnsi="Arial Black" w:cs="Times New Roman"/>
                <w:sz w:val="20"/>
              </w:rPr>
              <w:t>Una prassi che ho apprezzato e che ho condiviso pienamente nel percorso in presenza e nella consultazione on line, che potrebbe arricchire   la relazione educatore-alunno migliorando in ogni caso la possibilità di apprendimento è il “valore della gentilezza” .</w:t>
            </w:r>
            <w:r>
              <w:rPr>
                <w:rFonts w:ascii="Arial Black" w:hAnsi="Arial Black"/>
                <w:sz w:val="20"/>
                <w:szCs w:val="20"/>
              </w:rPr>
              <w:t xml:space="preserve">Mai come in questo momento abbiamo bisogno tutti, ma </w:t>
            </w:r>
            <w:r>
              <w:rPr>
                <w:rFonts w:ascii="Arial Black" w:hAnsi="Arial Black"/>
                <w:sz w:val="20"/>
                <w:szCs w:val="20"/>
              </w:rPr>
              <w:lastRenderedPageBreak/>
              <w:t xml:space="preserve">proprio tutti, di </w:t>
            </w:r>
            <w:r>
              <w:rPr>
                <w:rStyle w:val="Enfasigrassetto"/>
                <w:rFonts w:ascii="Arial Black" w:hAnsi="Arial Black"/>
                <w:sz w:val="20"/>
                <w:szCs w:val="20"/>
              </w:rPr>
              <w:t>riscoprire</w:t>
            </w:r>
            <w:r>
              <w:rPr>
                <w:rFonts w:ascii="Arial Black" w:hAnsi="Arial Black"/>
                <w:sz w:val="20"/>
                <w:szCs w:val="20"/>
              </w:rPr>
              <w:t xml:space="preserve"> e</w:t>
            </w:r>
            <w:r>
              <w:rPr>
                <w:rStyle w:val="Enfasigrassetto"/>
                <w:rFonts w:ascii="Arial Black" w:hAnsi="Arial Black"/>
                <w:sz w:val="20"/>
                <w:szCs w:val="20"/>
              </w:rPr>
              <w:t xml:space="preserve"> coltivare</w:t>
            </w:r>
            <w:r>
              <w:rPr>
                <w:rFonts w:ascii="Arial Black" w:hAnsi="Arial Black"/>
                <w:sz w:val="20"/>
                <w:szCs w:val="20"/>
              </w:rPr>
              <w:t xml:space="preserve"> quella che Marco Aurelio, filosofo e imperatore romano, definiva “la gioia dell’umanità”: </w:t>
            </w:r>
            <w:r w:rsidRPr="00660116">
              <w:rPr>
                <w:rStyle w:val="Enfasigrassetto"/>
                <w:rFonts w:ascii="Arial Black" w:hAnsi="Arial Black"/>
                <w:sz w:val="20"/>
                <w:szCs w:val="20"/>
              </w:rPr>
              <w:t>la gentilezza</w:t>
            </w:r>
            <w:r>
              <w:rPr>
                <w:rFonts w:ascii="Arial Black" w:hAnsi="Arial Black"/>
                <w:sz w:val="20"/>
                <w:szCs w:val="20"/>
              </w:rPr>
              <w:t xml:space="preserve">. Già, perché se è vero che i suoi tanti contrari, dalla maleducazione, all’insolenza, dall’arroganza a varie forme e gradazioni di violenza, avvelenano la vita, è certo che la gentilezza l’arrotonda, la migliora, e la rende più dolce per tutti. Evitando così un grande spreco di rapporti umani prima che di comunità,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sociali.</w:t>
            </w:r>
            <w:r>
              <w:rPr>
                <w:rFonts w:ascii="Arial Black" w:hAnsi="Arial Black" w:cs="Times New Roman"/>
                <w:sz w:val="20"/>
              </w:rPr>
              <w:t>Sono</w:t>
            </w:r>
            <w:proofErr w:type="spellEnd"/>
            <w:r>
              <w:rPr>
                <w:rFonts w:ascii="Arial Black" w:hAnsi="Arial Black" w:cs="Times New Roman"/>
                <w:sz w:val="20"/>
              </w:rPr>
              <w:t xml:space="preserve"> molto d’accordo con l’ istituzionalizzare l ‘ora dell’ educazione alla gentilezza perché ritengo sia una mancanza nella formazione umana ed emotiva dei nostri ragazzi che magari sanno elaborare un progetto o risolvere una </w:t>
            </w:r>
            <w:r>
              <w:rPr>
                <w:rFonts w:ascii="Arial Black" w:hAnsi="Arial Black" w:cs="Times New Roman"/>
                <w:sz w:val="20"/>
              </w:rPr>
              <w:lastRenderedPageBreak/>
              <w:t xml:space="preserve">situazione problematica anche complessa, ma mancano nella gestione delle emozioni. Cosa ancora più seria , a mio parere, è la difficoltà che incontrano nel decodificare le proprie emozioni e nel saperle gestire. </w:t>
            </w:r>
          </w:p>
          <w:p w:rsidR="00CE74E5" w:rsidRPr="00531775" w:rsidRDefault="00CE74E5" w:rsidP="00531775">
            <w:pPr>
              <w:jc w:val="both"/>
              <w:rPr>
                <w:rFonts w:ascii="Arial Black" w:hAnsi="Arial Black" w:cs="Times New Roman"/>
                <w:sz w:val="20"/>
              </w:rPr>
            </w:pPr>
          </w:p>
        </w:tc>
      </w:tr>
      <w:tr w:rsidR="009104B5" w:rsidRPr="009104B5" w:rsidTr="00D063EF">
        <w:tc>
          <w:tcPr>
            <w:tcW w:w="2376" w:type="dxa"/>
          </w:tcPr>
          <w:p w:rsidR="00107BCE" w:rsidRPr="009104B5" w:rsidRDefault="00107BCE" w:rsidP="00107BCE">
            <w:pPr>
              <w:rPr>
                <w:rFonts w:ascii="Bookman Old Style" w:hAnsi="Bookman Old Style" w:cs="Times New Roman"/>
                <w:sz w:val="24"/>
              </w:rPr>
            </w:pPr>
          </w:p>
          <w:p w:rsidR="000D77A1" w:rsidRPr="009104B5" w:rsidRDefault="000D77A1" w:rsidP="00107BCE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3394" w:type="dxa"/>
          </w:tcPr>
          <w:p w:rsidR="00107BCE" w:rsidRPr="009104B5" w:rsidRDefault="00107BCE" w:rsidP="00107BCE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985" w:type="dxa"/>
          </w:tcPr>
          <w:p w:rsidR="00107BCE" w:rsidRPr="009104B5" w:rsidRDefault="00107BCE" w:rsidP="00107BCE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786" w:type="dxa"/>
          </w:tcPr>
          <w:p w:rsidR="00107BCE" w:rsidRPr="009104B5" w:rsidRDefault="00107BCE" w:rsidP="00107BCE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2886" w:type="dxa"/>
          </w:tcPr>
          <w:p w:rsidR="00107BCE" w:rsidRPr="009104B5" w:rsidRDefault="00107BCE" w:rsidP="00107BCE">
            <w:pPr>
              <w:rPr>
                <w:rFonts w:ascii="Bookman Old Style" w:hAnsi="Bookman Old Style" w:cs="Times New Roman"/>
                <w:sz w:val="24"/>
              </w:rPr>
            </w:pPr>
          </w:p>
        </w:tc>
      </w:tr>
    </w:tbl>
    <w:p w:rsidR="00107BCE" w:rsidRPr="009104B5" w:rsidRDefault="00107BCE" w:rsidP="00107BCE">
      <w:pPr>
        <w:spacing w:after="0"/>
        <w:rPr>
          <w:rFonts w:ascii="Bookman Old Style" w:hAnsi="Bookman Old Style" w:cs="Times New Roman"/>
          <w:sz w:val="24"/>
        </w:rPr>
      </w:pPr>
    </w:p>
    <w:p w:rsidR="000D77A1" w:rsidRPr="009104B5" w:rsidRDefault="009104B5" w:rsidP="00107BCE">
      <w:pPr>
        <w:spacing w:after="0"/>
        <w:rPr>
          <w:rFonts w:ascii="Bookman Old Style" w:hAnsi="Bookman Old Style" w:cs="Times New Roman"/>
          <w:sz w:val="20"/>
        </w:rPr>
      </w:pPr>
      <w:r>
        <w:rPr>
          <w:rFonts w:ascii="Bookman Old Style" w:hAnsi="Bookman Old Style" w:cs="Times New Roman"/>
          <w:sz w:val="20"/>
        </w:rPr>
        <w:t xml:space="preserve">Al di là delle considerazioni scambiate in presenza, riflettendo sul materiale trovato online </w:t>
      </w:r>
      <w:r w:rsidR="00702EFC" w:rsidRPr="009104B5">
        <w:rPr>
          <w:rFonts w:ascii="Bookman Old Style" w:hAnsi="Bookman Old Style" w:cs="Times New Roman"/>
          <w:sz w:val="20"/>
        </w:rPr>
        <w:t xml:space="preserve">ogni educatore potrà </w:t>
      </w:r>
      <w:r>
        <w:rPr>
          <w:rFonts w:ascii="Bookman Old Style" w:hAnsi="Bookman Old Style" w:cs="Times New Roman"/>
          <w:sz w:val="20"/>
        </w:rPr>
        <w:t>esprimere le considerazioni</w:t>
      </w:r>
      <w:r w:rsidR="00BD2BC0">
        <w:rPr>
          <w:rFonts w:ascii="Bookman Old Style" w:hAnsi="Bookman Old Style" w:cs="Times New Roman"/>
          <w:sz w:val="20"/>
        </w:rPr>
        <w:t xml:space="preserve"> </w:t>
      </w:r>
      <w:bookmarkStart w:id="0" w:name="_GoBack"/>
      <w:bookmarkEnd w:id="0"/>
      <w:r>
        <w:rPr>
          <w:rFonts w:ascii="Bookman Old Style" w:hAnsi="Bookman Old Style" w:cs="Times New Roman"/>
          <w:sz w:val="20"/>
        </w:rPr>
        <w:t xml:space="preserve">richieste, </w:t>
      </w:r>
      <w:r w:rsidR="000D77A1" w:rsidRPr="009104B5">
        <w:rPr>
          <w:rFonts w:ascii="Bookman Old Style" w:hAnsi="Bookman Old Style" w:cs="Times New Roman"/>
          <w:sz w:val="20"/>
        </w:rPr>
        <w:t xml:space="preserve">nelle varie celle </w:t>
      </w:r>
      <w:r w:rsidR="00C37778" w:rsidRPr="009104B5">
        <w:rPr>
          <w:rFonts w:ascii="Bookman Old Style" w:hAnsi="Bookman Old Style" w:cs="Times New Roman"/>
          <w:sz w:val="20"/>
        </w:rPr>
        <w:t>di questa</w:t>
      </w:r>
      <w:r w:rsidR="000D77A1" w:rsidRPr="009104B5">
        <w:rPr>
          <w:rFonts w:ascii="Bookman Old Style" w:hAnsi="Bookman Old Style" w:cs="Times New Roman"/>
          <w:sz w:val="20"/>
        </w:rPr>
        <w:t xml:space="preserve"> Tabella.</w:t>
      </w:r>
    </w:p>
    <w:p w:rsidR="000D77A1" w:rsidRPr="009104B5" w:rsidRDefault="000D77A1" w:rsidP="00107BCE">
      <w:pPr>
        <w:spacing w:after="0"/>
        <w:rPr>
          <w:rFonts w:ascii="Bookman Old Style" w:hAnsi="Bookman Old Style" w:cs="Times New Roman"/>
          <w:sz w:val="20"/>
        </w:rPr>
      </w:pPr>
      <w:r w:rsidRPr="009104B5">
        <w:rPr>
          <w:rFonts w:ascii="Bookman Old Style" w:hAnsi="Bookman Old Style" w:cs="Times New Roman"/>
          <w:sz w:val="20"/>
        </w:rPr>
        <w:t>Si consiglia di compilare qu</w:t>
      </w:r>
      <w:r w:rsidR="00C37778" w:rsidRPr="009104B5">
        <w:rPr>
          <w:rFonts w:ascii="Bookman Old Style" w:hAnsi="Bookman Old Style" w:cs="Times New Roman"/>
          <w:sz w:val="20"/>
        </w:rPr>
        <w:t xml:space="preserve">esta tabella in diversi momenti, </w:t>
      </w:r>
      <w:r w:rsidRPr="009104B5">
        <w:rPr>
          <w:rFonts w:ascii="Bookman Old Style" w:hAnsi="Bookman Old Style" w:cs="Times New Roman"/>
          <w:sz w:val="20"/>
        </w:rPr>
        <w:t>per far figurare i tempi di accesso che hanno impegnato ogni singolo educatore.</w:t>
      </w:r>
    </w:p>
    <w:p w:rsidR="00702EFC" w:rsidRPr="009104B5" w:rsidRDefault="000D77A1" w:rsidP="00107BCE">
      <w:pPr>
        <w:spacing w:after="0"/>
        <w:rPr>
          <w:rFonts w:ascii="Bookman Old Style" w:hAnsi="Bookman Old Style" w:cs="Times New Roman"/>
          <w:sz w:val="20"/>
        </w:rPr>
      </w:pPr>
      <w:r w:rsidRPr="009104B5">
        <w:rPr>
          <w:rFonts w:ascii="Bookman Old Style" w:hAnsi="Bookman Old Style" w:cs="Times New Roman"/>
          <w:sz w:val="20"/>
        </w:rPr>
        <w:t>La tabella, una volta completata in tutte le sue celle, s</w:t>
      </w:r>
      <w:r w:rsidR="00C37778" w:rsidRPr="009104B5">
        <w:rPr>
          <w:rFonts w:ascii="Bookman Old Style" w:hAnsi="Bookman Old Style" w:cs="Times New Roman"/>
          <w:sz w:val="20"/>
        </w:rPr>
        <w:t>i lascerà nel sito per poter essere</w:t>
      </w:r>
      <w:r w:rsidRPr="009104B5">
        <w:rPr>
          <w:rFonts w:ascii="Bookman Old Style" w:hAnsi="Bookman Old Style" w:cs="Times New Roman"/>
          <w:sz w:val="20"/>
        </w:rPr>
        <w:t xml:space="preserve"> consu</w:t>
      </w:r>
      <w:r w:rsidR="00C37778" w:rsidRPr="009104B5">
        <w:rPr>
          <w:rFonts w:ascii="Bookman Old Style" w:hAnsi="Bookman Old Style" w:cs="Times New Roman"/>
          <w:sz w:val="20"/>
        </w:rPr>
        <w:t xml:space="preserve">ltata dal </w:t>
      </w:r>
      <w:r w:rsidR="009104B5">
        <w:rPr>
          <w:rFonts w:ascii="Bookman Old Style" w:hAnsi="Bookman Old Style" w:cs="Times New Roman"/>
          <w:sz w:val="20"/>
        </w:rPr>
        <w:t xml:space="preserve">trainer Anna Maria </w:t>
      </w:r>
      <w:r w:rsidR="00337851">
        <w:rPr>
          <w:rFonts w:ascii="Bookman Old Style" w:hAnsi="Bookman Old Style" w:cs="Times New Roman"/>
          <w:sz w:val="20"/>
        </w:rPr>
        <w:t>P</w:t>
      </w:r>
      <w:r w:rsidR="009104B5">
        <w:rPr>
          <w:rFonts w:ascii="Bookman Old Style" w:hAnsi="Bookman Old Style" w:cs="Times New Roman"/>
          <w:sz w:val="20"/>
        </w:rPr>
        <w:t xml:space="preserve">alma per poi </w:t>
      </w:r>
      <w:r w:rsidR="00C37778" w:rsidRPr="009104B5">
        <w:rPr>
          <w:rFonts w:ascii="Bookman Old Style" w:hAnsi="Bookman Old Style" w:cs="Times New Roman"/>
          <w:sz w:val="20"/>
        </w:rPr>
        <w:t>ricevere dai responsabili del sito</w:t>
      </w:r>
      <w:r w:rsidRPr="009104B5">
        <w:rPr>
          <w:rFonts w:ascii="Bookman Old Style" w:hAnsi="Bookman Old Style" w:cs="Times New Roman"/>
          <w:sz w:val="20"/>
        </w:rPr>
        <w:t xml:space="preserve"> l’</w:t>
      </w:r>
      <w:r w:rsidR="00C37778" w:rsidRPr="009104B5">
        <w:rPr>
          <w:rFonts w:ascii="Bookman Old Style" w:hAnsi="Bookman Old Style" w:cs="Times New Roman"/>
          <w:sz w:val="20"/>
        </w:rPr>
        <w:t>idoneità relativa</w:t>
      </w:r>
      <w:r w:rsidR="00337F58">
        <w:rPr>
          <w:rFonts w:ascii="Bookman Old Style" w:hAnsi="Bookman Old Style" w:cs="Times New Roman"/>
          <w:sz w:val="20"/>
        </w:rPr>
        <w:t xml:space="preserve"> </w:t>
      </w:r>
      <w:r w:rsidR="00C37778" w:rsidRPr="009104B5">
        <w:rPr>
          <w:rFonts w:ascii="Bookman Old Style" w:hAnsi="Bookman Old Style" w:cs="Times New Roman"/>
          <w:sz w:val="20"/>
        </w:rPr>
        <w:t>al</w:t>
      </w:r>
      <w:r w:rsidR="00BD2BC0">
        <w:rPr>
          <w:rFonts w:ascii="Bookman Old Style" w:hAnsi="Bookman Old Style" w:cs="Times New Roman"/>
          <w:sz w:val="20"/>
        </w:rPr>
        <w:t xml:space="preserve"> </w:t>
      </w:r>
      <w:r w:rsidR="00C37778" w:rsidRPr="009104B5">
        <w:rPr>
          <w:rFonts w:ascii="Bookman Old Style" w:hAnsi="Bookman Old Style" w:cs="Times New Roman"/>
          <w:sz w:val="20"/>
        </w:rPr>
        <w:t xml:space="preserve">definitivo completamento </w:t>
      </w:r>
      <w:r w:rsidRPr="009104B5">
        <w:rPr>
          <w:rFonts w:ascii="Bookman Old Style" w:hAnsi="Bookman Old Style" w:cs="Times New Roman"/>
          <w:sz w:val="20"/>
        </w:rPr>
        <w:t xml:space="preserve">del progetto di formazione in presenza (crociera) e </w:t>
      </w:r>
      <w:r w:rsidRPr="009104B5">
        <w:rPr>
          <w:rFonts w:ascii="Bookman Old Style" w:hAnsi="Bookman Old Style" w:cs="Times New Roman"/>
          <w:i/>
          <w:sz w:val="20"/>
        </w:rPr>
        <w:t>on-line</w:t>
      </w:r>
      <w:r w:rsidRPr="009104B5">
        <w:rPr>
          <w:rFonts w:ascii="Bookman Old Style" w:hAnsi="Bookman Old Style" w:cs="Times New Roman"/>
          <w:sz w:val="20"/>
        </w:rPr>
        <w:t xml:space="preserve">.  </w:t>
      </w:r>
    </w:p>
    <w:sectPr w:rsidR="00702EFC" w:rsidRPr="009104B5" w:rsidSect="00107BC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502" w:rsidRDefault="002B1502" w:rsidP="00531775">
      <w:pPr>
        <w:spacing w:after="0" w:line="240" w:lineRule="auto"/>
      </w:pPr>
      <w:r>
        <w:separator/>
      </w:r>
    </w:p>
  </w:endnote>
  <w:endnote w:type="continuationSeparator" w:id="0">
    <w:p w:rsidR="002B1502" w:rsidRDefault="002B1502" w:rsidP="005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mbria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,BoldItalic"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502" w:rsidRDefault="002B1502" w:rsidP="00531775">
      <w:pPr>
        <w:spacing w:after="0" w:line="240" w:lineRule="auto"/>
      </w:pPr>
      <w:r>
        <w:separator/>
      </w:r>
    </w:p>
  </w:footnote>
  <w:footnote w:type="continuationSeparator" w:id="0">
    <w:p w:rsidR="002B1502" w:rsidRDefault="002B1502" w:rsidP="00531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B7"/>
    <w:rsid w:val="000D77A1"/>
    <w:rsid w:val="00107BCE"/>
    <w:rsid w:val="00145671"/>
    <w:rsid w:val="0019640D"/>
    <w:rsid w:val="001D6514"/>
    <w:rsid w:val="00222DEB"/>
    <w:rsid w:val="00243195"/>
    <w:rsid w:val="00265B52"/>
    <w:rsid w:val="002B1502"/>
    <w:rsid w:val="002C4C49"/>
    <w:rsid w:val="002E52F3"/>
    <w:rsid w:val="002F6A5E"/>
    <w:rsid w:val="00301A06"/>
    <w:rsid w:val="00337851"/>
    <w:rsid w:val="00337F58"/>
    <w:rsid w:val="003D2498"/>
    <w:rsid w:val="004F5945"/>
    <w:rsid w:val="00531775"/>
    <w:rsid w:val="00552964"/>
    <w:rsid w:val="00660116"/>
    <w:rsid w:val="00702EFC"/>
    <w:rsid w:val="008067B9"/>
    <w:rsid w:val="00864FA4"/>
    <w:rsid w:val="009104B5"/>
    <w:rsid w:val="00937A5B"/>
    <w:rsid w:val="00A11316"/>
    <w:rsid w:val="00A70858"/>
    <w:rsid w:val="00AD6AE0"/>
    <w:rsid w:val="00B20373"/>
    <w:rsid w:val="00B51F79"/>
    <w:rsid w:val="00BD2BC0"/>
    <w:rsid w:val="00C37778"/>
    <w:rsid w:val="00C4781A"/>
    <w:rsid w:val="00CE74E5"/>
    <w:rsid w:val="00D063EF"/>
    <w:rsid w:val="00D339B7"/>
    <w:rsid w:val="00D36DF4"/>
    <w:rsid w:val="00D50DD1"/>
    <w:rsid w:val="00D80B0A"/>
    <w:rsid w:val="00DB0B42"/>
    <w:rsid w:val="00DB2F71"/>
    <w:rsid w:val="00E049C8"/>
    <w:rsid w:val="00E37DD2"/>
    <w:rsid w:val="00EA59C1"/>
    <w:rsid w:val="00F629F6"/>
    <w:rsid w:val="00FB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71E6"/>
  <w15:docId w15:val="{4FB6D3EA-A5E8-8F49-AAE3-43175F6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85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1775"/>
  </w:style>
  <w:style w:type="paragraph" w:styleId="Pidipagina">
    <w:name w:val="footer"/>
    <w:basedOn w:val="Normale"/>
    <w:link w:val="PidipaginaCarattere"/>
    <w:uiPriority w:val="99"/>
    <w:unhideWhenUsed/>
    <w:rsid w:val="0053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775"/>
  </w:style>
  <w:style w:type="character" w:styleId="Collegamentoipertestuale">
    <w:name w:val="Hyperlink"/>
    <w:basedOn w:val="Carpredefinitoparagrafo"/>
    <w:uiPriority w:val="99"/>
    <w:semiHidden/>
    <w:unhideWhenUsed/>
    <w:rsid w:val="00D063E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06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tefanocentonze.it/4146-metacomunicazione-relazioni-patologiche/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Federico Antonino Virzì</cp:lastModifiedBy>
  <cp:revision>6</cp:revision>
  <cp:lastPrinted>2019-03-27T07:02:00Z</cp:lastPrinted>
  <dcterms:created xsi:type="dcterms:W3CDTF">2019-05-02T16:48:00Z</dcterms:created>
  <dcterms:modified xsi:type="dcterms:W3CDTF">2019-05-02T17:14:00Z</dcterms:modified>
</cp:coreProperties>
</file>